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CAC57">
      <w:pPr>
        <w:tabs>
          <w:tab w:val="left" w:pos="3056"/>
        </w:tabs>
        <w:bidi w:val="0"/>
        <w:jc w:val="center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  <w:t>宁夏宁东铁路有限公司-点数统计明细</w:t>
      </w:r>
    </w:p>
    <w:p w14:paraId="5D510A63">
      <w:pPr>
        <w:bidi w:val="0"/>
        <w:rPr>
          <w:lang w:val="en-US" w:eastAsia="zh-CN"/>
        </w:rPr>
      </w:pPr>
    </w:p>
    <w:tbl>
      <w:tblPr>
        <w:tblStyle w:val="5"/>
        <w:tblW w:w="95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902"/>
        <w:gridCol w:w="4576"/>
        <w:gridCol w:w="849"/>
        <w:gridCol w:w="1076"/>
        <w:gridCol w:w="1077"/>
      </w:tblGrid>
      <w:tr w14:paraId="36458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restart"/>
            <w:vAlign w:val="center"/>
          </w:tcPr>
          <w:p w14:paraId="6B64D7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</w:t>
            </w:r>
          </w:p>
        </w:tc>
        <w:tc>
          <w:tcPr>
            <w:tcW w:w="902" w:type="dxa"/>
            <w:vMerge w:val="restart"/>
            <w:vAlign w:val="center"/>
          </w:tcPr>
          <w:p w14:paraId="1CA349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4576" w:type="dxa"/>
            <w:vMerge w:val="restart"/>
            <w:vAlign w:val="center"/>
          </w:tcPr>
          <w:p w14:paraId="0D61F4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建（构）筑物名称</w:t>
            </w:r>
          </w:p>
        </w:tc>
        <w:tc>
          <w:tcPr>
            <w:tcW w:w="849" w:type="dxa"/>
            <w:vMerge w:val="restart"/>
            <w:vAlign w:val="center"/>
          </w:tcPr>
          <w:p w14:paraId="3D013E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 位</w:t>
            </w:r>
          </w:p>
        </w:tc>
        <w:tc>
          <w:tcPr>
            <w:tcW w:w="2153" w:type="dxa"/>
            <w:gridSpan w:val="2"/>
            <w:vAlign w:val="center"/>
          </w:tcPr>
          <w:p w14:paraId="4DD4E9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报告中点数</w:t>
            </w:r>
          </w:p>
        </w:tc>
      </w:tr>
      <w:tr w14:paraId="4E7D63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4D6777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vAlign w:val="center"/>
          </w:tcPr>
          <w:p w14:paraId="2670BD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76" w:type="dxa"/>
            <w:vMerge w:val="continue"/>
            <w:vAlign w:val="center"/>
          </w:tcPr>
          <w:p w14:paraId="7EDF99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9" w:type="dxa"/>
            <w:vMerge w:val="continue"/>
            <w:vAlign w:val="center"/>
          </w:tcPr>
          <w:p w14:paraId="6123DF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487A18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主表</w:t>
            </w:r>
          </w:p>
        </w:tc>
        <w:tc>
          <w:tcPr>
            <w:tcW w:w="1077" w:type="dxa"/>
            <w:vAlign w:val="center"/>
          </w:tcPr>
          <w:p w14:paraId="22E24D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附表</w:t>
            </w:r>
          </w:p>
        </w:tc>
      </w:tr>
      <w:tr w14:paraId="6D2FE7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576" w:type="dxa"/>
            <w:gridSpan w:val="3"/>
            <w:vAlign w:val="center"/>
          </w:tcPr>
          <w:p w14:paraId="206242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上半年</w:t>
            </w:r>
          </w:p>
        </w:tc>
        <w:tc>
          <w:tcPr>
            <w:tcW w:w="849" w:type="dxa"/>
            <w:vAlign w:val="center"/>
          </w:tcPr>
          <w:p w14:paraId="66B37F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6" w:type="dxa"/>
            <w:vAlign w:val="center"/>
          </w:tcPr>
          <w:p w14:paraId="65A62C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77" w:type="dxa"/>
            <w:vAlign w:val="center"/>
          </w:tcPr>
          <w:p w14:paraId="677940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14BB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restart"/>
            <w:vAlign w:val="center"/>
          </w:tcPr>
          <w:p w14:paraId="3433FC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DC73B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50ACC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714F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古窑子生产基地</w:t>
            </w:r>
          </w:p>
        </w:tc>
        <w:tc>
          <w:tcPr>
            <w:tcW w:w="902" w:type="dxa"/>
            <w:vAlign w:val="center"/>
          </w:tcPr>
          <w:p w14:paraId="350148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4576" w:type="dxa"/>
            <w:vAlign w:val="center"/>
          </w:tcPr>
          <w:p w14:paraId="7FE14C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公寓楼A座大厅</w:t>
            </w:r>
          </w:p>
        </w:tc>
        <w:tc>
          <w:tcPr>
            <w:tcW w:w="849" w:type="dxa"/>
            <w:vAlign w:val="center"/>
          </w:tcPr>
          <w:p w14:paraId="3F0B8F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5D95FB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077" w:type="dxa"/>
            <w:vAlign w:val="center"/>
          </w:tcPr>
          <w:p w14:paraId="2AB1F0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98</w:t>
            </w:r>
          </w:p>
        </w:tc>
      </w:tr>
      <w:tr w14:paraId="2FE1E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0ADD8D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74BF2C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4576" w:type="dxa"/>
            <w:vAlign w:val="center"/>
          </w:tcPr>
          <w:p w14:paraId="148129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公寓楼B座—D座</w:t>
            </w:r>
          </w:p>
        </w:tc>
        <w:tc>
          <w:tcPr>
            <w:tcW w:w="849" w:type="dxa"/>
            <w:vAlign w:val="center"/>
          </w:tcPr>
          <w:p w14:paraId="3253BD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2BE592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077" w:type="dxa"/>
            <w:vAlign w:val="center"/>
          </w:tcPr>
          <w:p w14:paraId="7208EC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132</w:t>
            </w:r>
          </w:p>
        </w:tc>
      </w:tr>
      <w:tr w14:paraId="497A4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51F166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41C284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576" w:type="dxa"/>
            <w:vAlign w:val="center"/>
          </w:tcPr>
          <w:p w14:paraId="3BC29B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锅炉房</w:t>
            </w:r>
          </w:p>
        </w:tc>
        <w:tc>
          <w:tcPr>
            <w:tcW w:w="849" w:type="dxa"/>
            <w:vAlign w:val="center"/>
          </w:tcPr>
          <w:p w14:paraId="38343F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6D63C93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077" w:type="dxa"/>
            <w:vAlign w:val="center"/>
          </w:tcPr>
          <w:p w14:paraId="512C49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78</w:t>
            </w:r>
          </w:p>
        </w:tc>
      </w:tr>
      <w:tr w14:paraId="6E8FA7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37D60A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30531A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576" w:type="dxa"/>
            <w:vAlign w:val="center"/>
          </w:tcPr>
          <w:p w14:paraId="2D766B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文体中心</w:t>
            </w:r>
          </w:p>
        </w:tc>
        <w:tc>
          <w:tcPr>
            <w:tcW w:w="849" w:type="dxa"/>
            <w:vAlign w:val="center"/>
          </w:tcPr>
          <w:p w14:paraId="2F72C6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00A38F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077" w:type="dxa"/>
            <w:vAlign w:val="center"/>
          </w:tcPr>
          <w:p w14:paraId="46AA56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</w:tr>
      <w:tr w14:paraId="3D840E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2DD54F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657A50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576" w:type="dxa"/>
            <w:vAlign w:val="center"/>
          </w:tcPr>
          <w:p w14:paraId="2DAE75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职工食堂</w:t>
            </w:r>
          </w:p>
        </w:tc>
        <w:tc>
          <w:tcPr>
            <w:tcW w:w="849" w:type="dxa"/>
            <w:vAlign w:val="center"/>
          </w:tcPr>
          <w:p w14:paraId="0A2CF2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25E3B0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77" w:type="dxa"/>
            <w:vAlign w:val="center"/>
          </w:tcPr>
          <w:p w14:paraId="7A372B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27</w:t>
            </w:r>
          </w:p>
        </w:tc>
      </w:tr>
      <w:tr w14:paraId="6A78E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18D19E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02BD6B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576" w:type="dxa"/>
            <w:vAlign w:val="center"/>
          </w:tcPr>
          <w:p w14:paraId="6A253F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新6KV变电所</w:t>
            </w:r>
          </w:p>
        </w:tc>
        <w:tc>
          <w:tcPr>
            <w:tcW w:w="849" w:type="dxa"/>
            <w:vAlign w:val="center"/>
          </w:tcPr>
          <w:p w14:paraId="547BC9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6D42F2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077" w:type="dxa"/>
            <w:vAlign w:val="center"/>
          </w:tcPr>
          <w:p w14:paraId="44A626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</w:tr>
      <w:tr w14:paraId="7781B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5A2931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74CBB6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4576" w:type="dxa"/>
            <w:vAlign w:val="center"/>
          </w:tcPr>
          <w:p w14:paraId="27A31A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变电所</w:t>
            </w:r>
          </w:p>
        </w:tc>
        <w:tc>
          <w:tcPr>
            <w:tcW w:w="849" w:type="dxa"/>
            <w:vAlign w:val="center"/>
          </w:tcPr>
          <w:p w14:paraId="0D5AE5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172E87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077" w:type="dxa"/>
            <w:vAlign w:val="center"/>
          </w:tcPr>
          <w:p w14:paraId="3FE03B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</w:tr>
      <w:tr w14:paraId="5D779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30AE8C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322A7C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4576" w:type="dxa"/>
            <w:vAlign w:val="center"/>
          </w:tcPr>
          <w:p w14:paraId="096D2E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通信站</w:t>
            </w:r>
          </w:p>
        </w:tc>
        <w:tc>
          <w:tcPr>
            <w:tcW w:w="849" w:type="dxa"/>
            <w:vAlign w:val="center"/>
          </w:tcPr>
          <w:p w14:paraId="2AA821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6E7B72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077" w:type="dxa"/>
            <w:vAlign w:val="center"/>
          </w:tcPr>
          <w:p w14:paraId="0BC4561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28</w:t>
            </w:r>
          </w:p>
        </w:tc>
      </w:tr>
      <w:tr w14:paraId="0C055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65A827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 w14:paraId="5CB986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4576" w:type="dxa"/>
            <w:vAlign w:val="center"/>
          </w:tcPr>
          <w:p w14:paraId="5540C1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铁路旁灯塔</w:t>
            </w:r>
          </w:p>
        </w:tc>
        <w:tc>
          <w:tcPr>
            <w:tcW w:w="849" w:type="dxa"/>
            <w:vAlign w:val="center"/>
          </w:tcPr>
          <w:p w14:paraId="50E6F9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6141B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77" w:type="dxa"/>
            <w:vAlign w:val="center"/>
          </w:tcPr>
          <w:p w14:paraId="63FEA07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</w:tr>
      <w:tr w14:paraId="3A22AE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vAlign w:val="center"/>
          </w:tcPr>
          <w:p w14:paraId="0E15496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78" w:type="dxa"/>
            <w:gridSpan w:val="2"/>
            <w:vAlign w:val="center"/>
          </w:tcPr>
          <w:p w14:paraId="669C24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849" w:type="dxa"/>
            <w:vAlign w:val="center"/>
          </w:tcPr>
          <w:p w14:paraId="3AF70E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79A37C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1077" w:type="dxa"/>
            <w:vAlign w:val="center"/>
          </w:tcPr>
          <w:p w14:paraId="44FC30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411</w:t>
            </w:r>
          </w:p>
        </w:tc>
      </w:tr>
      <w:tr w14:paraId="0D9DD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01154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银川办公楼</w:t>
            </w: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3832B5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576" w:type="dxa"/>
            <w:vMerge w:val="restart"/>
            <w:vAlign w:val="center"/>
          </w:tcPr>
          <w:p w14:paraId="23B735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办公楼</w:t>
            </w:r>
          </w:p>
        </w:tc>
        <w:tc>
          <w:tcPr>
            <w:tcW w:w="849" w:type="dxa"/>
            <w:vMerge w:val="restart"/>
            <w:vAlign w:val="center"/>
          </w:tcPr>
          <w:p w14:paraId="390DD9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vMerge w:val="restart"/>
            <w:vAlign w:val="center"/>
          </w:tcPr>
          <w:p w14:paraId="76ED5D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077" w:type="dxa"/>
            <w:vMerge w:val="restart"/>
            <w:vAlign w:val="center"/>
          </w:tcPr>
          <w:p w14:paraId="511C53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224</w:t>
            </w:r>
          </w:p>
        </w:tc>
      </w:tr>
      <w:tr w14:paraId="6F0A7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EA07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67905B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576" w:type="dxa"/>
            <w:vMerge w:val="continue"/>
            <w:vAlign w:val="center"/>
          </w:tcPr>
          <w:p w14:paraId="00B9B1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9" w:type="dxa"/>
            <w:vMerge w:val="continue"/>
            <w:vAlign w:val="center"/>
          </w:tcPr>
          <w:p w14:paraId="59009B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vAlign w:val="center"/>
          </w:tcPr>
          <w:p w14:paraId="360E03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77" w:type="dxa"/>
            <w:vMerge w:val="continue"/>
            <w:vAlign w:val="center"/>
          </w:tcPr>
          <w:p w14:paraId="1E1D3C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A697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999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78" w:type="dxa"/>
            <w:gridSpan w:val="2"/>
            <w:vAlign w:val="center"/>
          </w:tcPr>
          <w:p w14:paraId="08DC0E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849" w:type="dxa"/>
            <w:vAlign w:val="center"/>
          </w:tcPr>
          <w:p w14:paraId="6A5A21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点</w:t>
            </w:r>
          </w:p>
        </w:tc>
        <w:tc>
          <w:tcPr>
            <w:tcW w:w="1076" w:type="dxa"/>
            <w:vAlign w:val="center"/>
          </w:tcPr>
          <w:p w14:paraId="2D0453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077" w:type="dxa"/>
            <w:vAlign w:val="center"/>
          </w:tcPr>
          <w:p w14:paraId="690654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224</w:t>
            </w:r>
          </w:p>
        </w:tc>
      </w:tr>
      <w:tr w14:paraId="73CD3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A84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宁东油库</w:t>
            </w:r>
          </w:p>
          <w:p w14:paraId="49B4F3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5050A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57DB02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油罐区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2DFDC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42F04B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22FA5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79</w:t>
            </w:r>
          </w:p>
        </w:tc>
      </w:tr>
      <w:tr w14:paraId="1542E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D8C9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ED744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7DB228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火车加油房/装车台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AC856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25CDB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0E009C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74</w:t>
            </w:r>
          </w:p>
        </w:tc>
      </w:tr>
      <w:tr w14:paraId="75E11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0879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09F9F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26F583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油泵房、配电室、装车栈桥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16C41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7FF902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73752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29</w:t>
            </w:r>
          </w:p>
        </w:tc>
      </w:tr>
      <w:tr w14:paraId="62FDC7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B1C7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B3BD5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736B46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消防泵房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12AA0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45CB11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9D99B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16</w:t>
            </w:r>
          </w:p>
        </w:tc>
      </w:tr>
      <w:tr w14:paraId="2578F6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996C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A02375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347D10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罐区防爆灯杆、监控杆及门房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2DD67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2A9A24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260E6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19</w:t>
            </w:r>
          </w:p>
        </w:tc>
      </w:tr>
      <w:tr w14:paraId="5A4C9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EF4E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78" w:type="dxa"/>
            <w:gridSpan w:val="2"/>
            <w:shd w:val="clear" w:color="auto" w:fill="auto"/>
            <w:vAlign w:val="center"/>
          </w:tcPr>
          <w:p w14:paraId="7EBB5B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E23E8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560CB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24E84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217</w:t>
            </w:r>
          </w:p>
        </w:tc>
      </w:tr>
      <w:tr w14:paraId="0E760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57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A4FAC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下半年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247FA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6" w:type="dxa"/>
            <w:shd w:val="clear" w:color="auto" w:fill="auto"/>
            <w:vAlign w:val="center"/>
          </w:tcPr>
          <w:p w14:paraId="679664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D5EC3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9B192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4502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油库</w:t>
            </w: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422069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7DAF1A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油罐区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51CE8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3EC89B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26722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79</w:t>
            </w:r>
          </w:p>
        </w:tc>
      </w:tr>
      <w:tr w14:paraId="107FC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97ED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72B3EE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40689E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火车加油房/装车台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A13E2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DBC68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5182E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74</w:t>
            </w:r>
          </w:p>
        </w:tc>
      </w:tr>
      <w:tr w14:paraId="63A76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EED1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4619A60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67E823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油泵房、配电室、装车栈桥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2A2B5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599725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8CE95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29</w:t>
            </w:r>
          </w:p>
        </w:tc>
      </w:tr>
      <w:tr w14:paraId="6DC8F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1A46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646146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075675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消防泵房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24330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7261200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C437D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16</w:t>
            </w:r>
          </w:p>
        </w:tc>
      </w:tr>
      <w:tr w14:paraId="1F4FA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662F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2" w:type="dxa"/>
            <w:tcBorders>
              <w:left w:val="single" w:color="auto" w:sz="4" w:space="0"/>
            </w:tcBorders>
            <w:vAlign w:val="center"/>
          </w:tcPr>
          <w:p w14:paraId="7F891A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576" w:type="dxa"/>
            <w:shd w:val="clear" w:color="auto" w:fill="auto"/>
            <w:vAlign w:val="center"/>
          </w:tcPr>
          <w:p w14:paraId="507CF7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罐区防爆灯杆、监控杆及门房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21438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16F91A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7FE27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19</w:t>
            </w:r>
          </w:p>
        </w:tc>
      </w:tr>
      <w:tr w14:paraId="7F97F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D827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78" w:type="dxa"/>
            <w:gridSpan w:val="2"/>
            <w:shd w:val="clear" w:color="auto" w:fill="auto"/>
            <w:vAlign w:val="center"/>
          </w:tcPr>
          <w:p w14:paraId="3D34E6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6F1EF2A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0844CE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C6920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217</w:t>
            </w:r>
          </w:p>
        </w:tc>
      </w:tr>
      <w:tr w14:paraId="5BEE3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0BB1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78" w:type="dxa"/>
            <w:gridSpan w:val="2"/>
            <w:shd w:val="clear" w:color="auto" w:fill="auto"/>
            <w:vAlign w:val="center"/>
          </w:tcPr>
          <w:p w14:paraId="0BDCB9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6EB6A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点</w:t>
            </w:r>
          </w:p>
        </w:tc>
        <w:tc>
          <w:tcPr>
            <w:tcW w:w="1076" w:type="dxa"/>
            <w:shd w:val="clear" w:color="auto" w:fill="auto"/>
            <w:vAlign w:val="center"/>
          </w:tcPr>
          <w:p w14:paraId="0CEC7D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405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A0E76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1069</w:t>
            </w:r>
          </w:p>
        </w:tc>
      </w:tr>
      <w:tr w14:paraId="747F2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0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0AA0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478" w:type="dxa"/>
            <w:gridSpan w:val="2"/>
            <w:shd w:val="clear" w:color="auto" w:fill="auto"/>
            <w:vAlign w:val="center"/>
          </w:tcPr>
          <w:p w14:paraId="62F9C8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点数总合计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8D988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点</w:t>
            </w:r>
          </w:p>
        </w:tc>
        <w:tc>
          <w:tcPr>
            <w:tcW w:w="2153" w:type="dxa"/>
            <w:gridSpan w:val="2"/>
            <w:shd w:val="clear" w:color="auto" w:fill="auto"/>
            <w:vAlign w:val="center"/>
          </w:tcPr>
          <w:p w14:paraId="57AC60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1474</w:t>
            </w:r>
            <w:bookmarkStart w:id="0" w:name="_GoBack"/>
            <w:bookmarkEnd w:id="0"/>
          </w:p>
        </w:tc>
      </w:tr>
    </w:tbl>
    <w:p w14:paraId="5C1B9949">
      <w:pPr>
        <w:bidi w:val="0"/>
        <w:ind w:firstLine="488" w:firstLineChars="0"/>
        <w:jc w:val="left"/>
        <w:rPr>
          <w:lang w:val="en-US" w:eastAsia="zh-CN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